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hint="eastAsia"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eastAsia="zh-CN"/>
        </w:rPr>
        <w:t>《永州市公安局进一步优化营商环境20条措施》、</w:t>
      </w:r>
      <w:r>
        <w:rPr>
          <w:rFonts w:hint="eastAsia" w:ascii="Times New Roman" w:hAnsi="Times New Roman" w:eastAsia="方正小标宋_GBK" w:cs="Times New Roman"/>
          <w:sz w:val="44"/>
          <w:szCs w:val="44"/>
          <w:lang w:val="en-US" w:eastAsia="zh-CN"/>
        </w:rPr>
        <w:t>《</w:t>
      </w:r>
      <w:r>
        <w:rPr>
          <w:rFonts w:hint="eastAsia" w:ascii="Times New Roman" w:hAnsi="Times New Roman" w:eastAsia="方正小标宋_GBK" w:cs="Times New Roman"/>
          <w:sz w:val="44"/>
          <w:szCs w:val="44"/>
          <w:lang w:eastAsia="zh-CN"/>
        </w:rPr>
        <w:t>永州市公安局进一步</w:t>
      </w:r>
      <w:r>
        <w:rPr>
          <w:rFonts w:hint="eastAsia" w:ascii="Times New Roman" w:hAnsi="Times New Roman" w:eastAsia="方正小标宋_GBK" w:cs="Times New Roman"/>
          <w:sz w:val="44"/>
          <w:szCs w:val="44"/>
          <w:lang w:val="en-US" w:eastAsia="zh-CN"/>
        </w:rPr>
        <w:t>服务经济社会民生发展20条措施》政策</w:t>
      </w:r>
      <w:r>
        <w:rPr>
          <w:rFonts w:hint="eastAsia" w:ascii="Times New Roman" w:hAnsi="Times New Roman" w:eastAsia="方正小标宋_GBK" w:cs="Times New Roman"/>
          <w:sz w:val="44"/>
          <w:szCs w:val="44"/>
          <w:lang w:eastAsia="zh-CN"/>
        </w:rPr>
        <w:t>解读</w:t>
      </w:r>
    </w:p>
    <w:p>
      <w:pPr>
        <w:spacing w:line="620" w:lineRule="exact"/>
        <w:ind w:firstLine="640" w:firstLineChars="200"/>
        <w:jc w:val="left"/>
        <w:rPr>
          <w:rFonts w:hint="eastAsia" w:ascii="仿宋_GB2312" w:hAnsi="仿宋" w:eastAsia="仿宋_GB2312" w:cs="Times New Roman"/>
          <w:color w:val="000000"/>
          <w:kern w:val="2"/>
          <w:sz w:val="32"/>
          <w:szCs w:val="32"/>
          <w:lang w:val="en-US" w:eastAsia="zh-CN" w:bidi="ar-SA"/>
        </w:rPr>
      </w:pPr>
    </w:p>
    <w:p>
      <w:pPr>
        <w:spacing w:line="620" w:lineRule="exact"/>
        <w:ind w:firstLine="640" w:firstLineChars="200"/>
        <w:jc w:val="left"/>
        <w:rPr>
          <w:rFonts w:hint="eastAsia" w:ascii="仿宋_GB2312" w:hAnsi="仿宋" w:eastAsia="仿宋_GB2312" w:cs="Times New Roman"/>
          <w:color w:val="000000"/>
          <w:kern w:val="2"/>
          <w:sz w:val="32"/>
          <w:szCs w:val="32"/>
          <w:lang w:val="en-US" w:eastAsia="zh-CN" w:bidi="ar-SA"/>
        </w:rPr>
      </w:pPr>
      <w:r>
        <w:rPr>
          <w:rFonts w:hint="eastAsia" w:ascii="仿宋_GB2312" w:eastAsia="仿宋_GB2312"/>
          <w:color w:val="000000"/>
          <w:sz w:val="32"/>
          <w:szCs w:val="32"/>
        </w:rPr>
        <w:t>为</w:t>
      </w:r>
      <w:r>
        <w:rPr>
          <w:rFonts w:hint="eastAsia" w:ascii="仿宋_GB2312" w:eastAsia="仿宋_GB2312"/>
          <w:color w:val="000000"/>
          <w:sz w:val="32"/>
          <w:szCs w:val="32"/>
          <w:lang w:eastAsia="zh-CN"/>
        </w:rPr>
        <w:t>深入贯彻落实</w:t>
      </w:r>
      <w:r>
        <w:rPr>
          <w:rFonts w:hint="eastAsia" w:ascii="仿宋_GB2312" w:eastAsia="仿宋_GB2312"/>
          <w:color w:val="000000"/>
          <w:sz w:val="32"/>
          <w:szCs w:val="32"/>
        </w:rPr>
        <w:t>省</w:t>
      </w:r>
      <w:r>
        <w:rPr>
          <w:rFonts w:hint="eastAsia" w:ascii="仿宋_GB2312" w:eastAsia="仿宋_GB2312"/>
          <w:color w:val="000000"/>
          <w:sz w:val="32"/>
          <w:szCs w:val="32"/>
          <w:lang w:eastAsia="zh-CN"/>
        </w:rPr>
        <w:t>委</w:t>
      </w:r>
      <w:r>
        <w:rPr>
          <w:rFonts w:hint="eastAsia" w:ascii="仿宋_GB2312" w:eastAsia="仿宋_GB2312"/>
          <w:color w:val="000000"/>
          <w:sz w:val="32"/>
          <w:szCs w:val="32"/>
        </w:rPr>
        <w:t>政法委《全省政法系统优化法治化营商环境三项专项行动实施方案》</w:t>
      </w:r>
      <w:r>
        <w:rPr>
          <w:rFonts w:hint="eastAsia" w:ascii="仿宋_GB2312" w:eastAsia="仿宋_GB2312"/>
          <w:color w:val="000000"/>
          <w:sz w:val="32"/>
          <w:szCs w:val="32"/>
          <w:lang w:eastAsia="zh-CN"/>
        </w:rPr>
        <w:t>（湘政法</w:t>
      </w:r>
      <w:r>
        <w:rPr>
          <w:rFonts w:hint="eastAsia" w:ascii="仿宋_GB2312" w:hAnsi="Times New Roman" w:eastAsia="仿宋_GB2312" w:cs="Times New Roman"/>
          <w:color w:val="000000"/>
          <w:sz w:val="32"/>
          <w:szCs w:val="32"/>
          <w:u w:val="none"/>
        </w:rPr>
        <w:t>〔2023〕</w:t>
      </w:r>
      <w:r>
        <w:rPr>
          <w:rFonts w:hint="eastAsia" w:ascii="仿宋_GB2312" w:hAnsi="Times New Roman" w:eastAsia="仿宋_GB2312" w:cs="Times New Roman"/>
          <w:color w:val="000000"/>
          <w:sz w:val="32"/>
          <w:szCs w:val="32"/>
          <w:u w:val="none"/>
          <w:lang w:val="en-US" w:eastAsia="zh-CN"/>
        </w:rPr>
        <w:t>3</w:t>
      </w:r>
      <w:r>
        <w:rPr>
          <w:rFonts w:hint="eastAsia" w:ascii="仿宋_GB2312" w:hAnsi="Times New Roman" w:eastAsia="仿宋_GB2312" w:cs="Times New Roman"/>
          <w:color w:val="000000"/>
          <w:sz w:val="32"/>
          <w:szCs w:val="32"/>
          <w:u w:val="none"/>
        </w:rPr>
        <w:t>号</w:t>
      </w:r>
      <w:r>
        <w:rPr>
          <w:rFonts w:hint="eastAsia" w:ascii="仿宋_GB2312" w:eastAsia="仿宋_GB2312"/>
          <w:color w:val="000000"/>
          <w:sz w:val="32"/>
          <w:szCs w:val="32"/>
          <w:lang w:eastAsia="zh-CN"/>
        </w:rPr>
        <w:t>）</w:t>
      </w:r>
      <w:r>
        <w:rPr>
          <w:rFonts w:hint="eastAsia" w:ascii="仿宋_GB2312" w:eastAsia="仿宋_GB2312"/>
          <w:color w:val="000000"/>
          <w:sz w:val="32"/>
          <w:szCs w:val="32"/>
        </w:rPr>
        <w:t>和省公安厅《全省公安机关优化法治化营商环境三项专项行动实施方案》</w:t>
      </w:r>
      <w:bookmarkStart w:id="0" w:name="SQ_DocCode"/>
      <w:r>
        <w:rPr>
          <w:rFonts w:hint="eastAsia" w:ascii="仿宋_GB2312" w:eastAsia="仿宋_GB2312"/>
          <w:color w:val="000000"/>
          <w:sz w:val="32"/>
          <w:szCs w:val="32"/>
          <w:lang w:eastAsia="zh-CN"/>
        </w:rPr>
        <w:t>（</w:t>
      </w:r>
      <w:r>
        <w:rPr>
          <w:rFonts w:hint="eastAsia" w:ascii="仿宋_GB2312" w:hAnsi="Times New Roman" w:eastAsia="仿宋_GB2312" w:cs="Times New Roman"/>
          <w:color w:val="000000"/>
          <w:sz w:val="32"/>
          <w:szCs w:val="32"/>
          <w:u w:val="none"/>
        </w:rPr>
        <w:t>湘公警明电〔2023〕21号</w:t>
      </w:r>
      <w:r>
        <w:rPr>
          <w:rFonts w:hint="eastAsia" w:ascii="仿宋_GB2312" w:eastAsia="仿宋_GB2312"/>
          <w:color w:val="000000"/>
          <w:sz w:val="32"/>
          <w:szCs w:val="32"/>
          <w:lang w:eastAsia="zh-CN"/>
        </w:rPr>
        <w:t>）</w:t>
      </w:r>
      <w:bookmarkEnd w:id="0"/>
      <w:r>
        <w:rPr>
          <w:rFonts w:hint="eastAsia" w:ascii="仿宋_GB2312" w:eastAsia="仿宋_GB2312"/>
          <w:color w:val="000000"/>
          <w:sz w:val="32"/>
          <w:szCs w:val="32"/>
          <w:lang w:eastAsia="zh-CN"/>
        </w:rPr>
        <w:t>文件精神</w:t>
      </w:r>
      <w:r>
        <w:rPr>
          <w:rFonts w:hint="eastAsia" w:ascii="仿宋_GB2312" w:eastAsia="仿宋_GB2312"/>
          <w:color w:val="000000"/>
          <w:sz w:val="32"/>
          <w:szCs w:val="32"/>
        </w:rPr>
        <w:t>，</w:t>
      </w:r>
      <w:r>
        <w:rPr>
          <w:rFonts w:hint="eastAsia" w:ascii="仿宋_GB2312" w:hAnsi="仿宋" w:eastAsia="仿宋_GB2312"/>
          <w:color w:val="000000"/>
          <w:sz w:val="32"/>
          <w:szCs w:val="32"/>
          <w:highlight w:val="none"/>
        </w:rPr>
        <w:t>进一步优化营商环境、简化办事流程、提高行政效能，充分发挥公安机关职能作用，助推全市经济社会高质量发展，</w:t>
      </w:r>
      <w:r>
        <w:rPr>
          <w:rFonts w:hint="eastAsia" w:ascii="仿宋_GB2312" w:hAnsi="仿宋" w:eastAsia="仿宋_GB2312"/>
          <w:sz w:val="32"/>
          <w:szCs w:val="32"/>
          <w:highlight w:val="none"/>
        </w:rPr>
        <w:t>特修</w:t>
      </w:r>
      <w:r>
        <w:rPr>
          <w:rFonts w:hint="eastAsia" w:ascii="仿宋_GB2312" w:hAnsi="仿宋" w:eastAsia="仿宋_GB2312"/>
          <w:sz w:val="32"/>
          <w:szCs w:val="32"/>
          <w:highlight w:val="none"/>
          <w:lang w:eastAsia="zh-CN"/>
        </w:rPr>
        <w:t>订</w:t>
      </w:r>
      <w:r>
        <w:rPr>
          <w:rFonts w:hint="eastAsia" w:ascii="仿宋_GB2312" w:hAnsi="仿宋" w:eastAsia="仿宋_GB2312"/>
          <w:color w:val="000000"/>
          <w:sz w:val="32"/>
          <w:szCs w:val="32"/>
          <w:highlight w:val="none"/>
        </w:rPr>
        <w:t>《永州市公安局进一步优化营商环境20条措施》（永公发</w:t>
      </w:r>
      <w:r>
        <w:rPr>
          <w:rFonts w:hint="eastAsia" w:ascii="仿宋_GB2312" w:eastAsia="仿宋_GB2312"/>
          <w:sz w:val="32"/>
          <w:szCs w:val="32"/>
        </w:rPr>
        <w:t>〔202</w:t>
      </w:r>
      <w:r>
        <w:rPr>
          <w:rFonts w:hint="eastAsia" w:ascii="仿宋_GB2312" w:eastAsia="仿宋_GB2312"/>
          <w:sz w:val="32"/>
          <w:szCs w:val="32"/>
          <w:lang w:val="en-US" w:eastAsia="zh-CN"/>
        </w:rPr>
        <w:t>0</w:t>
      </w:r>
      <w:r>
        <w:rPr>
          <w:rFonts w:hint="eastAsia" w:ascii="仿宋_GB2312" w:eastAsia="仿宋_GB2312"/>
          <w:sz w:val="32"/>
          <w:szCs w:val="32"/>
        </w:rPr>
        <w:t>〕</w:t>
      </w:r>
      <w:r>
        <w:rPr>
          <w:rFonts w:hint="eastAsia" w:ascii="仿宋_GB2312" w:hAnsi="仿宋" w:eastAsia="仿宋_GB2312"/>
          <w:color w:val="000000"/>
          <w:sz w:val="32"/>
          <w:szCs w:val="32"/>
          <w:highlight w:val="none"/>
        </w:rPr>
        <w:t>11号）</w:t>
      </w:r>
      <w:r>
        <w:rPr>
          <w:rFonts w:hint="eastAsia" w:ascii="仿宋_GB2312" w:hAnsi="仿宋" w:eastAsia="仿宋_GB2312"/>
          <w:color w:val="000000"/>
          <w:sz w:val="32"/>
          <w:szCs w:val="32"/>
          <w:highlight w:val="none"/>
          <w:lang w:eastAsia="zh-CN"/>
        </w:rPr>
        <w:t>、</w:t>
      </w:r>
      <w:r>
        <w:rPr>
          <w:rFonts w:hint="eastAsia" w:ascii="仿宋_GB2312" w:hAnsi="仿宋" w:eastAsia="仿宋_GB2312"/>
          <w:color w:val="000000"/>
          <w:sz w:val="32"/>
          <w:szCs w:val="32"/>
          <w:highlight w:val="none"/>
        </w:rPr>
        <w:t>《永州市公安局服务经济社会民生发展20条措施》（永公发</w:t>
      </w:r>
      <w:r>
        <w:rPr>
          <w:rFonts w:hint="eastAsia" w:ascii="仿宋_GB2312" w:eastAsia="仿宋_GB2312"/>
          <w:sz w:val="32"/>
          <w:szCs w:val="32"/>
        </w:rPr>
        <w:t>〔202</w:t>
      </w:r>
      <w:r>
        <w:rPr>
          <w:rFonts w:hint="eastAsia" w:ascii="仿宋_GB2312" w:eastAsia="仿宋_GB2312"/>
          <w:sz w:val="32"/>
          <w:szCs w:val="32"/>
          <w:lang w:val="en-US" w:eastAsia="zh-CN"/>
        </w:rPr>
        <w:t>0</w:t>
      </w:r>
      <w:r>
        <w:rPr>
          <w:rFonts w:hint="eastAsia" w:ascii="仿宋_GB2312" w:eastAsia="仿宋_GB2312"/>
          <w:sz w:val="32"/>
          <w:szCs w:val="32"/>
        </w:rPr>
        <w:t>〕</w:t>
      </w:r>
      <w:r>
        <w:rPr>
          <w:rFonts w:hint="eastAsia" w:ascii="仿宋_GB2312" w:hAnsi="仿宋" w:eastAsia="仿宋_GB2312"/>
          <w:color w:val="000000"/>
          <w:sz w:val="32"/>
          <w:szCs w:val="32"/>
          <w:highlight w:val="none"/>
        </w:rPr>
        <w:t>12号）</w:t>
      </w:r>
      <w:r>
        <w:rPr>
          <w:rFonts w:hint="eastAsia" w:ascii="仿宋_GB2312" w:hAnsi="仿宋" w:eastAsia="仿宋_GB2312"/>
          <w:color w:val="000000"/>
          <w:sz w:val="32"/>
          <w:szCs w:val="32"/>
          <w:highlight w:val="none"/>
          <w:lang w:eastAsia="zh-CN"/>
        </w:rPr>
        <w:t>，</w:t>
      </w:r>
      <w:r>
        <w:rPr>
          <w:rFonts w:hint="default" w:ascii="仿宋_GB2312" w:hAnsi="仿宋" w:eastAsia="仿宋_GB2312" w:cs="Times New Roman"/>
          <w:color w:val="000000"/>
          <w:kern w:val="2"/>
          <w:sz w:val="32"/>
          <w:szCs w:val="32"/>
          <w:lang w:val="en-US" w:eastAsia="zh-CN" w:bidi="ar-SA"/>
        </w:rPr>
        <w:t>并于202</w:t>
      </w:r>
      <w:r>
        <w:rPr>
          <w:rFonts w:hint="eastAsia" w:ascii="仿宋_GB2312" w:hAnsi="仿宋" w:eastAsia="仿宋_GB2312" w:cs="Times New Roman"/>
          <w:color w:val="000000"/>
          <w:kern w:val="2"/>
          <w:sz w:val="32"/>
          <w:szCs w:val="32"/>
          <w:lang w:val="en-US" w:eastAsia="zh-CN" w:bidi="ar-SA"/>
        </w:rPr>
        <w:t>3</w:t>
      </w:r>
      <w:r>
        <w:rPr>
          <w:rFonts w:hint="default" w:ascii="仿宋_GB2312" w:hAnsi="仿宋" w:eastAsia="仿宋_GB2312" w:cs="Times New Roman"/>
          <w:color w:val="000000"/>
          <w:kern w:val="2"/>
          <w:sz w:val="32"/>
          <w:szCs w:val="32"/>
          <w:lang w:val="en-US" w:eastAsia="zh-CN" w:bidi="ar-SA"/>
        </w:rPr>
        <w:t>年</w:t>
      </w:r>
      <w:r>
        <w:rPr>
          <w:rFonts w:hint="eastAsia" w:ascii="仿宋_GB2312" w:hAnsi="仿宋" w:eastAsia="仿宋_GB2312" w:cs="Times New Roman"/>
          <w:color w:val="000000"/>
          <w:kern w:val="2"/>
          <w:sz w:val="32"/>
          <w:szCs w:val="32"/>
          <w:lang w:val="en-US" w:eastAsia="zh-CN" w:bidi="ar-SA"/>
        </w:rPr>
        <w:t>4</w:t>
      </w:r>
      <w:r>
        <w:rPr>
          <w:rFonts w:hint="default" w:ascii="仿宋_GB2312" w:hAnsi="仿宋" w:eastAsia="仿宋_GB2312" w:cs="Times New Roman"/>
          <w:color w:val="000000"/>
          <w:kern w:val="2"/>
          <w:sz w:val="32"/>
          <w:szCs w:val="32"/>
          <w:lang w:val="en-US" w:eastAsia="zh-CN" w:bidi="ar-SA"/>
        </w:rPr>
        <w:t>月</w:t>
      </w:r>
      <w:r>
        <w:rPr>
          <w:rFonts w:hint="eastAsia" w:ascii="仿宋_GB2312" w:hAnsi="仿宋" w:eastAsia="仿宋_GB2312" w:cs="Times New Roman"/>
          <w:color w:val="000000"/>
          <w:kern w:val="2"/>
          <w:sz w:val="32"/>
          <w:szCs w:val="32"/>
          <w:lang w:val="en-US" w:eastAsia="zh-CN" w:bidi="ar-SA"/>
        </w:rPr>
        <w:t>14</w:t>
      </w:r>
      <w:r>
        <w:rPr>
          <w:rFonts w:hint="default" w:ascii="仿宋_GB2312" w:hAnsi="仿宋" w:eastAsia="仿宋_GB2312" w:cs="Times New Roman"/>
          <w:color w:val="000000"/>
          <w:kern w:val="2"/>
          <w:sz w:val="32"/>
          <w:szCs w:val="32"/>
          <w:lang w:val="en-US" w:eastAsia="zh-CN" w:bidi="ar-SA"/>
        </w:rPr>
        <w:t>日正式发布。</w:t>
      </w:r>
    </w:p>
    <w:p>
      <w:pPr>
        <w:spacing w:line="600" w:lineRule="exact"/>
        <w:ind w:firstLine="640" w:firstLineChars="200"/>
        <w:rPr>
          <w:rFonts w:hint="eastAsia" w:ascii="仿宋_GB2312" w:hAnsi="仿宋" w:eastAsia="仿宋_GB2312" w:cs="Times New Roman"/>
          <w:color w:val="000000"/>
          <w:kern w:val="2"/>
          <w:sz w:val="32"/>
          <w:szCs w:val="32"/>
          <w:lang w:val="en-US" w:eastAsia="zh-CN" w:bidi="ar-SA"/>
        </w:rPr>
      </w:pPr>
      <w:r>
        <w:rPr>
          <w:rFonts w:hint="eastAsia" w:ascii="仿宋_GB2312" w:hAnsi="仿宋" w:eastAsia="仿宋_GB2312" w:cs="Times New Roman"/>
          <w:color w:val="000000"/>
          <w:kern w:val="2"/>
          <w:sz w:val="32"/>
          <w:szCs w:val="32"/>
          <w:lang w:val="en-US" w:eastAsia="zh-CN" w:bidi="ar-SA"/>
        </w:rPr>
        <w:t>《永州市公安局进一步优化营商环境20条措施》</w:t>
      </w:r>
      <w:r>
        <w:rPr>
          <w:rFonts w:hint="default" w:ascii="仿宋_GB2312" w:hAnsi="仿宋" w:eastAsia="仿宋_GB2312" w:cs="Times New Roman"/>
          <w:color w:val="000000"/>
          <w:kern w:val="2"/>
          <w:sz w:val="32"/>
          <w:szCs w:val="32"/>
          <w:lang w:val="en-US" w:eastAsia="zh-CN" w:bidi="ar-SA"/>
        </w:rPr>
        <w:t>共</w:t>
      </w:r>
      <w:r>
        <w:rPr>
          <w:rFonts w:hint="eastAsia" w:ascii="仿宋_GB2312" w:hAnsi="仿宋" w:eastAsia="仿宋_GB2312" w:cs="Times New Roman"/>
          <w:color w:val="000000"/>
          <w:kern w:val="2"/>
          <w:sz w:val="32"/>
          <w:szCs w:val="32"/>
          <w:lang w:val="en-US" w:eastAsia="zh-CN" w:bidi="ar-SA"/>
        </w:rPr>
        <w:t>五</w:t>
      </w:r>
      <w:r>
        <w:rPr>
          <w:rFonts w:hint="default" w:ascii="仿宋_GB2312" w:hAnsi="仿宋" w:eastAsia="仿宋_GB2312" w:cs="Times New Roman"/>
          <w:color w:val="000000"/>
          <w:kern w:val="2"/>
          <w:sz w:val="32"/>
          <w:szCs w:val="32"/>
          <w:lang w:val="en-US" w:eastAsia="zh-CN" w:bidi="ar-SA"/>
        </w:rPr>
        <w:t>章</w:t>
      </w:r>
      <w:r>
        <w:rPr>
          <w:rFonts w:hint="eastAsia" w:ascii="仿宋_GB2312" w:hAnsi="仿宋" w:eastAsia="仿宋_GB2312" w:cs="Times New Roman"/>
          <w:color w:val="000000"/>
          <w:kern w:val="2"/>
          <w:sz w:val="32"/>
          <w:szCs w:val="32"/>
          <w:lang w:val="en-US" w:eastAsia="zh-CN" w:bidi="ar-SA"/>
        </w:rPr>
        <w:t>二</w:t>
      </w:r>
      <w:r>
        <w:rPr>
          <w:rFonts w:hint="default" w:ascii="仿宋_GB2312" w:hAnsi="仿宋" w:eastAsia="仿宋_GB2312" w:cs="Times New Roman"/>
          <w:color w:val="000000"/>
          <w:kern w:val="2"/>
          <w:sz w:val="32"/>
          <w:szCs w:val="32"/>
          <w:lang w:val="en-US" w:eastAsia="zh-CN" w:bidi="ar-SA"/>
        </w:rPr>
        <w:t>十条，对</w:t>
      </w:r>
      <w:r>
        <w:rPr>
          <w:rFonts w:hint="eastAsia" w:ascii="黑体" w:hAnsi="黑体" w:eastAsia="黑体"/>
          <w:color w:val="000000"/>
          <w:sz w:val="32"/>
          <w:szCs w:val="32"/>
        </w:rPr>
        <w:t>重拳打击涉企违法犯罪</w:t>
      </w:r>
      <w:r>
        <w:rPr>
          <w:rFonts w:hint="eastAsia" w:ascii="黑体" w:hAnsi="黑体" w:eastAsia="黑体"/>
          <w:color w:val="000000"/>
          <w:sz w:val="32"/>
          <w:szCs w:val="32"/>
          <w:lang w:eastAsia="zh-CN"/>
        </w:rPr>
        <w:t>、</w:t>
      </w:r>
      <w:r>
        <w:rPr>
          <w:rFonts w:hint="eastAsia" w:ascii="黑体" w:hAnsi="黑体" w:eastAsia="黑体"/>
          <w:color w:val="000000"/>
          <w:sz w:val="32"/>
          <w:szCs w:val="32"/>
        </w:rPr>
        <w:t>全面强化涉企治安防范</w:t>
      </w:r>
      <w:r>
        <w:rPr>
          <w:rFonts w:hint="eastAsia" w:ascii="黑体" w:hAnsi="黑体" w:eastAsia="黑体"/>
          <w:color w:val="000000"/>
          <w:sz w:val="32"/>
          <w:szCs w:val="32"/>
          <w:lang w:eastAsia="zh-CN"/>
        </w:rPr>
        <w:t>、</w:t>
      </w:r>
      <w:r>
        <w:rPr>
          <w:rFonts w:hint="eastAsia" w:ascii="黑体" w:hAnsi="黑体" w:eastAsia="黑体"/>
          <w:color w:val="000000"/>
          <w:sz w:val="32"/>
          <w:szCs w:val="32"/>
        </w:rPr>
        <w:t>规范办理涉企案件</w:t>
      </w:r>
      <w:r>
        <w:rPr>
          <w:rFonts w:hint="eastAsia" w:ascii="黑体" w:hAnsi="黑体" w:eastAsia="黑体"/>
          <w:color w:val="000000"/>
          <w:sz w:val="32"/>
          <w:szCs w:val="32"/>
          <w:lang w:eastAsia="zh-CN"/>
        </w:rPr>
        <w:t>、</w:t>
      </w:r>
      <w:r>
        <w:rPr>
          <w:rFonts w:hint="eastAsia" w:ascii="黑体" w:hAnsi="黑体" w:eastAsia="黑体"/>
          <w:color w:val="000000"/>
          <w:sz w:val="32"/>
          <w:szCs w:val="32"/>
        </w:rPr>
        <w:t>提供优质便捷涉企服务</w:t>
      </w:r>
      <w:r>
        <w:rPr>
          <w:rFonts w:hint="default" w:ascii="仿宋_GB2312" w:hAnsi="仿宋" w:eastAsia="仿宋_GB2312" w:cs="Times New Roman"/>
          <w:color w:val="000000"/>
          <w:kern w:val="2"/>
          <w:sz w:val="32"/>
          <w:szCs w:val="32"/>
          <w:lang w:val="en-US" w:eastAsia="zh-CN" w:bidi="ar-SA"/>
        </w:rPr>
        <w:t>等方面</w:t>
      </w:r>
      <w:r>
        <w:rPr>
          <w:rFonts w:hint="eastAsia" w:ascii="仿宋_GB2312" w:hAnsi="仿宋" w:eastAsia="仿宋_GB2312" w:cs="Times New Roman"/>
          <w:color w:val="000000"/>
          <w:kern w:val="2"/>
          <w:sz w:val="32"/>
          <w:szCs w:val="32"/>
          <w:lang w:val="en-US" w:eastAsia="zh-CN" w:bidi="ar-SA"/>
        </w:rPr>
        <w:t>进一步</w:t>
      </w:r>
      <w:r>
        <w:rPr>
          <w:rFonts w:hint="default" w:ascii="仿宋_GB2312" w:hAnsi="仿宋" w:eastAsia="仿宋_GB2312" w:cs="Times New Roman"/>
          <w:color w:val="000000"/>
          <w:kern w:val="2"/>
          <w:sz w:val="32"/>
          <w:szCs w:val="32"/>
          <w:lang w:val="en-US" w:eastAsia="zh-CN" w:bidi="ar-SA"/>
        </w:rPr>
        <w:t>作出了</w:t>
      </w:r>
      <w:r>
        <w:rPr>
          <w:rFonts w:hint="eastAsia" w:ascii="仿宋_GB2312" w:hAnsi="仿宋" w:eastAsia="仿宋_GB2312" w:cs="Times New Roman"/>
          <w:color w:val="000000"/>
          <w:kern w:val="2"/>
          <w:sz w:val="32"/>
          <w:szCs w:val="32"/>
          <w:lang w:val="en-US" w:eastAsia="zh-CN" w:bidi="ar-SA"/>
        </w:rPr>
        <w:t>优化</w:t>
      </w:r>
      <w:r>
        <w:rPr>
          <w:rFonts w:hint="default" w:ascii="仿宋_GB2312" w:hAnsi="仿宋" w:eastAsia="仿宋_GB2312" w:cs="Times New Roman"/>
          <w:color w:val="000000"/>
          <w:kern w:val="2"/>
          <w:sz w:val="32"/>
          <w:szCs w:val="32"/>
          <w:lang w:val="en-US" w:eastAsia="zh-CN" w:bidi="ar-SA"/>
        </w:rPr>
        <w:t>规定。</w:t>
      </w:r>
      <w:r>
        <w:rPr>
          <w:rFonts w:hint="eastAsia" w:ascii="仿宋_GB2312" w:hAnsi="仿宋" w:eastAsia="仿宋_GB2312" w:cs="Times New Roman"/>
          <w:color w:val="000000"/>
          <w:kern w:val="2"/>
          <w:sz w:val="32"/>
          <w:szCs w:val="32"/>
          <w:lang w:val="en-US" w:eastAsia="zh-CN" w:bidi="ar-SA"/>
        </w:rPr>
        <w:t>本次修改，</w:t>
      </w:r>
      <w:r>
        <w:rPr>
          <w:rFonts w:hint="default" w:ascii="仿宋_GB2312" w:hAnsi="仿宋" w:eastAsia="仿宋_GB2312" w:cs="Times New Roman"/>
          <w:color w:val="000000"/>
          <w:kern w:val="2"/>
          <w:sz w:val="32"/>
          <w:szCs w:val="32"/>
          <w:lang w:val="en-US" w:eastAsia="zh-CN" w:bidi="ar-SA"/>
        </w:rPr>
        <w:t>其中重点对以下内容进行了修改：</w:t>
      </w:r>
      <w:r>
        <w:rPr>
          <w:rFonts w:hint="eastAsia" w:ascii="楷体_GB2312" w:hAnsi="仿宋" w:eastAsia="楷体_GB2312" w:cs="Times New Roman"/>
          <w:b/>
          <w:color w:val="auto"/>
          <w:sz w:val="32"/>
          <w:szCs w:val="32"/>
          <w:lang w:eastAsia="zh-CN"/>
        </w:rPr>
        <w:t>一是</w:t>
      </w:r>
      <w:r>
        <w:rPr>
          <w:rFonts w:hint="eastAsia" w:ascii="楷体_GB2312" w:hAnsi="仿宋" w:eastAsia="楷体_GB2312" w:cs="Times New Roman"/>
          <w:b/>
          <w:color w:val="auto"/>
          <w:sz w:val="32"/>
          <w:szCs w:val="32"/>
        </w:rPr>
        <w:t>加强企业周边治安管理。</w:t>
      </w:r>
      <w:r>
        <w:rPr>
          <w:rFonts w:hint="eastAsia" w:ascii="仿宋_GB2312" w:hAnsi="仿宋" w:eastAsia="仿宋_GB2312" w:cs="仿宋"/>
          <w:color w:val="auto"/>
          <w:sz w:val="32"/>
          <w:szCs w:val="32"/>
        </w:rPr>
        <w:t>在辖区内有独立院落的较大企业保安室、保卫科的基础上，建设群防平台，发展保安员等企业内保人员为义警。辖区派出所加强对企业群防平台管理、教育、培训，</w:t>
      </w:r>
      <w:r>
        <w:rPr>
          <w:rFonts w:hint="eastAsia" w:ascii="仿宋_GB2312" w:hAnsi="仿宋" w:eastAsia="仿宋_GB2312" w:cs="仿宋"/>
          <w:color w:val="auto"/>
          <w:sz w:val="32"/>
          <w:szCs w:val="32"/>
          <w:lang w:eastAsia="zh-CN"/>
        </w:rPr>
        <w:t>整治企业周边治安环境，</w:t>
      </w:r>
      <w:r>
        <w:rPr>
          <w:rFonts w:hint="eastAsia" w:ascii="仿宋_GB2312" w:hAnsi="仿宋" w:eastAsia="仿宋_GB2312" w:cs="仿宋"/>
          <w:color w:val="auto"/>
          <w:sz w:val="32"/>
          <w:szCs w:val="32"/>
        </w:rPr>
        <w:t>维护企业及其周边治安秩序。</w:t>
      </w:r>
      <w:r>
        <w:rPr>
          <w:rFonts w:hint="eastAsia" w:ascii="楷体_GB2312" w:hAnsi="仿宋" w:eastAsia="楷体_GB2312" w:cs="Times New Roman"/>
          <w:b/>
          <w:color w:val="auto"/>
          <w:sz w:val="32"/>
          <w:szCs w:val="32"/>
          <w:lang w:eastAsia="zh-CN"/>
        </w:rPr>
        <w:t>二是</w:t>
      </w:r>
      <w:r>
        <w:rPr>
          <w:rFonts w:hint="eastAsia" w:ascii="楷体_GB2312" w:hAnsi="仿宋" w:eastAsia="楷体_GB2312" w:cs="Times New Roman"/>
          <w:b/>
          <w:color w:val="auto"/>
          <w:sz w:val="32"/>
          <w:szCs w:val="32"/>
        </w:rPr>
        <w:t>加强企业内部安全防范。</w:t>
      </w:r>
      <w:r>
        <w:rPr>
          <w:rFonts w:hint="eastAsia" w:ascii="仿宋_GB2312" w:hAnsi="仿宋" w:eastAsia="仿宋_GB2312" w:cs="仿宋"/>
          <w:b w:val="0"/>
          <w:color w:val="auto"/>
          <w:sz w:val="32"/>
          <w:szCs w:val="32"/>
        </w:rPr>
        <w:t>加强园区企业保卫机构建设，明确保卫工作人员安全管理和治安防范责任，严格园区保安人员准入条件，强化技能培训。</w:t>
      </w:r>
      <w:r>
        <w:rPr>
          <w:rFonts w:hint="eastAsia" w:ascii="楷体_GB2312" w:hAnsi="仿宋" w:eastAsia="楷体_GB2312" w:cs="Times New Roman"/>
          <w:b/>
          <w:color w:val="auto"/>
          <w:sz w:val="32"/>
          <w:szCs w:val="32"/>
          <w:lang w:eastAsia="zh-CN"/>
        </w:rPr>
        <w:t>三是</w:t>
      </w:r>
      <w:r>
        <w:rPr>
          <w:rFonts w:hint="eastAsia" w:ascii="楷体_GB2312" w:hAnsi="仿宋" w:eastAsia="楷体_GB2312" w:cs="Times New Roman"/>
          <w:b/>
          <w:color w:val="auto"/>
          <w:sz w:val="32"/>
          <w:szCs w:val="32"/>
        </w:rPr>
        <w:t>加强涉危单位安全监管。</w:t>
      </w:r>
      <w:r>
        <w:rPr>
          <w:rFonts w:hint="eastAsia" w:ascii="仿宋_GB2312" w:hAnsi="仿宋" w:eastAsia="仿宋_GB2312"/>
          <w:color w:val="auto"/>
          <w:sz w:val="32"/>
          <w:szCs w:val="32"/>
        </w:rPr>
        <w:t>深入涉危企业开展安全管理指导，推进涉危单位视频监控远程巡检，加强危险物品“产、销、运、储、用”全环节的安全监管，解决危险物品管理当中存在的突出问题。</w:t>
      </w:r>
      <w:bookmarkStart w:id="1" w:name="_GoBack"/>
      <w:bookmarkEnd w:id="1"/>
      <w:r>
        <w:rPr>
          <w:rFonts w:hint="eastAsia" w:ascii="楷体_GB2312" w:hAnsi="仿宋" w:eastAsia="楷体_GB2312"/>
          <w:b/>
          <w:sz w:val="32"/>
          <w:szCs w:val="32"/>
          <w:lang w:eastAsia="zh-CN"/>
        </w:rPr>
        <w:t>四是</w:t>
      </w:r>
      <w:r>
        <w:rPr>
          <w:rFonts w:hint="eastAsia" w:ascii="楷体_GB2312" w:hAnsi="仿宋" w:eastAsia="楷体_GB2312"/>
          <w:b/>
          <w:sz w:val="32"/>
          <w:szCs w:val="32"/>
        </w:rPr>
        <w:t>建立“企业宁静日”制度。</w:t>
      </w:r>
      <w:r>
        <w:rPr>
          <w:rFonts w:hint="eastAsia" w:ascii="仿宋_GB2312" w:eastAsia="仿宋_GB2312"/>
          <w:sz w:val="32"/>
          <w:szCs w:val="32"/>
        </w:rPr>
        <w:t>每月1日至25日,除涉及人民群众生命财产安全、公共安全的执法检查外，不以任何形式到企业开展影响正常生产经营的检查。</w:t>
      </w:r>
    </w:p>
    <w:p>
      <w:pPr>
        <w:adjustRightInd w:val="0"/>
        <w:snapToGrid w:val="0"/>
        <w:spacing w:line="600" w:lineRule="exact"/>
        <w:ind w:firstLine="640" w:firstLineChars="200"/>
        <w:rPr>
          <w:rFonts w:hint="default" w:ascii="仿宋_GB2312" w:hAnsi="仿宋" w:eastAsia="仿宋_GB2312" w:cs="Times New Roman"/>
          <w:color w:val="auto"/>
          <w:kern w:val="2"/>
          <w:sz w:val="32"/>
          <w:szCs w:val="32"/>
          <w:lang w:val="en-US" w:eastAsia="zh-CN" w:bidi="ar-SA"/>
        </w:rPr>
      </w:pPr>
      <w:r>
        <w:rPr>
          <w:rFonts w:hint="eastAsia" w:ascii="仿宋_GB2312" w:hAnsi="仿宋" w:eastAsia="仿宋_GB2312" w:cs="Times New Roman"/>
          <w:color w:val="000000"/>
          <w:kern w:val="2"/>
          <w:sz w:val="32"/>
          <w:szCs w:val="32"/>
          <w:lang w:val="en-US" w:eastAsia="zh-CN" w:bidi="ar-SA"/>
        </w:rPr>
        <w:t>《永州市公安局进一步服务经济社会民生发展20条措施》</w:t>
      </w:r>
      <w:r>
        <w:rPr>
          <w:rFonts w:hint="default" w:ascii="仿宋_GB2312" w:hAnsi="仿宋" w:eastAsia="仿宋_GB2312" w:cs="Times New Roman"/>
          <w:color w:val="000000"/>
          <w:kern w:val="2"/>
          <w:sz w:val="32"/>
          <w:szCs w:val="32"/>
          <w:lang w:val="en-US" w:eastAsia="zh-CN" w:bidi="ar-SA"/>
        </w:rPr>
        <w:t>共</w:t>
      </w:r>
      <w:r>
        <w:rPr>
          <w:rFonts w:hint="eastAsia" w:ascii="仿宋_GB2312" w:hAnsi="仿宋" w:eastAsia="仿宋_GB2312" w:cs="Times New Roman"/>
          <w:color w:val="000000"/>
          <w:kern w:val="2"/>
          <w:sz w:val="32"/>
          <w:szCs w:val="32"/>
          <w:lang w:val="en-US" w:eastAsia="zh-CN" w:bidi="ar-SA"/>
        </w:rPr>
        <w:t>四</w:t>
      </w:r>
      <w:r>
        <w:rPr>
          <w:rFonts w:hint="default" w:ascii="仿宋_GB2312" w:hAnsi="仿宋" w:eastAsia="仿宋_GB2312" w:cs="Times New Roman"/>
          <w:color w:val="000000"/>
          <w:kern w:val="2"/>
          <w:sz w:val="32"/>
          <w:szCs w:val="32"/>
          <w:lang w:val="en-US" w:eastAsia="zh-CN" w:bidi="ar-SA"/>
        </w:rPr>
        <w:t>章</w:t>
      </w:r>
      <w:r>
        <w:rPr>
          <w:rFonts w:hint="eastAsia" w:ascii="仿宋_GB2312" w:hAnsi="仿宋" w:eastAsia="仿宋_GB2312" w:cs="Times New Roman"/>
          <w:color w:val="000000"/>
          <w:kern w:val="2"/>
          <w:sz w:val="32"/>
          <w:szCs w:val="32"/>
          <w:lang w:val="en-US" w:eastAsia="zh-CN" w:bidi="ar-SA"/>
        </w:rPr>
        <w:t>二</w:t>
      </w:r>
      <w:r>
        <w:rPr>
          <w:rFonts w:hint="default" w:ascii="仿宋_GB2312" w:hAnsi="仿宋" w:eastAsia="仿宋_GB2312" w:cs="Times New Roman"/>
          <w:color w:val="000000"/>
          <w:kern w:val="2"/>
          <w:sz w:val="32"/>
          <w:szCs w:val="32"/>
          <w:lang w:val="en-US" w:eastAsia="zh-CN" w:bidi="ar-SA"/>
        </w:rPr>
        <w:t>十条，对</w:t>
      </w:r>
      <w:r>
        <w:rPr>
          <w:rFonts w:hint="eastAsia" w:ascii="黑体" w:hAnsi="黑体" w:eastAsia="黑体"/>
          <w:color w:val="000000"/>
          <w:kern w:val="0"/>
          <w:sz w:val="32"/>
          <w:szCs w:val="32"/>
        </w:rPr>
        <w:t>加强公共安全防范</w:t>
      </w:r>
      <w:r>
        <w:rPr>
          <w:rFonts w:hint="eastAsia" w:ascii="黑体" w:hAnsi="黑体" w:eastAsia="黑体"/>
          <w:color w:val="000000"/>
          <w:kern w:val="0"/>
          <w:sz w:val="32"/>
          <w:szCs w:val="32"/>
          <w:lang w:eastAsia="zh-CN"/>
        </w:rPr>
        <w:t>、</w:t>
      </w:r>
      <w:r>
        <w:rPr>
          <w:rFonts w:hint="eastAsia" w:ascii="黑体" w:hAnsi="黑体" w:eastAsia="黑体"/>
          <w:color w:val="000000"/>
          <w:kern w:val="0"/>
          <w:sz w:val="32"/>
          <w:szCs w:val="32"/>
        </w:rPr>
        <w:t>主动服务民生发展</w:t>
      </w:r>
      <w:r>
        <w:rPr>
          <w:rFonts w:hint="eastAsia" w:ascii="黑体" w:hAnsi="黑体" w:eastAsia="黑体"/>
          <w:color w:val="000000"/>
          <w:kern w:val="0"/>
          <w:sz w:val="32"/>
          <w:szCs w:val="32"/>
          <w:lang w:eastAsia="zh-CN"/>
        </w:rPr>
        <w:t>、</w:t>
      </w:r>
      <w:r>
        <w:rPr>
          <w:rFonts w:hint="eastAsia" w:ascii="黑体" w:hAnsi="黑体" w:eastAsia="黑体"/>
          <w:color w:val="000000"/>
          <w:kern w:val="0"/>
          <w:sz w:val="32"/>
          <w:szCs w:val="32"/>
        </w:rPr>
        <w:t>规范执法办案行为</w:t>
      </w:r>
      <w:r>
        <w:rPr>
          <w:rFonts w:hint="default" w:ascii="仿宋_GB2312" w:hAnsi="仿宋" w:eastAsia="仿宋_GB2312" w:cs="Times New Roman"/>
          <w:color w:val="000000"/>
          <w:kern w:val="2"/>
          <w:sz w:val="32"/>
          <w:szCs w:val="32"/>
          <w:lang w:val="en-US" w:eastAsia="zh-CN" w:bidi="ar-SA"/>
        </w:rPr>
        <w:t>等方面</w:t>
      </w:r>
      <w:r>
        <w:rPr>
          <w:rFonts w:hint="eastAsia" w:ascii="仿宋_GB2312" w:hAnsi="仿宋" w:eastAsia="仿宋_GB2312" w:cs="Times New Roman"/>
          <w:color w:val="000000"/>
          <w:kern w:val="2"/>
          <w:sz w:val="32"/>
          <w:szCs w:val="32"/>
          <w:lang w:val="en-US" w:eastAsia="zh-CN" w:bidi="ar-SA"/>
        </w:rPr>
        <w:t>进一步</w:t>
      </w:r>
      <w:r>
        <w:rPr>
          <w:rFonts w:hint="default" w:ascii="仿宋_GB2312" w:hAnsi="仿宋" w:eastAsia="仿宋_GB2312" w:cs="Times New Roman"/>
          <w:color w:val="000000"/>
          <w:kern w:val="2"/>
          <w:sz w:val="32"/>
          <w:szCs w:val="32"/>
          <w:lang w:val="en-US" w:eastAsia="zh-CN" w:bidi="ar-SA"/>
        </w:rPr>
        <w:t>作出了</w:t>
      </w:r>
      <w:r>
        <w:rPr>
          <w:rFonts w:hint="eastAsia" w:ascii="仿宋_GB2312" w:hAnsi="仿宋" w:eastAsia="仿宋_GB2312" w:cs="Times New Roman"/>
          <w:color w:val="000000"/>
          <w:kern w:val="2"/>
          <w:sz w:val="32"/>
          <w:szCs w:val="32"/>
          <w:lang w:val="en-US" w:eastAsia="zh-CN" w:bidi="ar-SA"/>
        </w:rPr>
        <w:t>优化</w:t>
      </w:r>
      <w:r>
        <w:rPr>
          <w:rFonts w:hint="default" w:ascii="仿宋_GB2312" w:hAnsi="仿宋" w:eastAsia="仿宋_GB2312" w:cs="Times New Roman"/>
          <w:color w:val="000000"/>
          <w:kern w:val="2"/>
          <w:sz w:val="32"/>
          <w:szCs w:val="32"/>
          <w:lang w:val="en-US" w:eastAsia="zh-CN" w:bidi="ar-SA"/>
        </w:rPr>
        <w:t>规定。</w:t>
      </w:r>
      <w:r>
        <w:rPr>
          <w:rFonts w:hint="eastAsia" w:ascii="仿宋_GB2312" w:hAnsi="仿宋" w:eastAsia="仿宋_GB2312" w:cs="Times New Roman"/>
          <w:color w:val="000000"/>
          <w:kern w:val="2"/>
          <w:sz w:val="32"/>
          <w:szCs w:val="32"/>
          <w:lang w:val="en-US" w:eastAsia="zh-CN" w:bidi="ar-SA"/>
        </w:rPr>
        <w:t>本次修改，</w:t>
      </w:r>
      <w:r>
        <w:rPr>
          <w:rFonts w:hint="default" w:ascii="仿宋_GB2312" w:hAnsi="仿宋" w:eastAsia="仿宋_GB2312" w:cs="Times New Roman"/>
          <w:color w:val="000000"/>
          <w:kern w:val="2"/>
          <w:sz w:val="32"/>
          <w:szCs w:val="32"/>
          <w:lang w:val="en-US" w:eastAsia="zh-CN" w:bidi="ar-SA"/>
        </w:rPr>
        <w:t>其中重点对以下内容进行了修改：</w:t>
      </w:r>
      <w:r>
        <w:rPr>
          <w:rFonts w:hint="eastAsia" w:ascii="楷体_GB2312" w:hAnsi="仿宋" w:eastAsia="楷体_GB2312"/>
          <w:b/>
          <w:sz w:val="32"/>
          <w:szCs w:val="32"/>
          <w:lang w:val="en-US" w:eastAsia="zh-CN"/>
        </w:rPr>
        <w:t>一是</w:t>
      </w:r>
      <w:r>
        <w:rPr>
          <w:rFonts w:hint="eastAsia" w:ascii="楷体_GB2312" w:hAnsi="仿宋" w:eastAsia="楷体_GB2312"/>
          <w:b/>
          <w:sz w:val="32"/>
          <w:szCs w:val="32"/>
        </w:rPr>
        <w:t>优化私家车检验周期。</w:t>
      </w:r>
      <w:r>
        <w:rPr>
          <w:rFonts w:hint="eastAsia" w:ascii="仿宋_GB2312" w:hAnsi="仿宋" w:eastAsia="仿宋_GB2312" w:cs="Times New Roman"/>
          <w:b w:val="0"/>
          <w:sz w:val="32"/>
          <w:szCs w:val="32"/>
          <w:lang w:eastAsia="zh-CN"/>
        </w:rPr>
        <w:t>对非运营小微型载客汽车，将原</w:t>
      </w:r>
      <w:r>
        <w:rPr>
          <w:rFonts w:hint="eastAsia" w:ascii="仿宋_GB2312" w:hAnsi="仿宋" w:eastAsia="仿宋_GB2312" w:cs="Times New Roman"/>
          <w:b w:val="0"/>
          <w:sz w:val="32"/>
          <w:szCs w:val="32"/>
          <w:lang w:val="en-US" w:eastAsia="zh-CN"/>
        </w:rPr>
        <w:t>10年内上线检验3次调整为检验2次（第6年、第10年），并将原15年以后每半年检验1次，调整为每年检验1次。对摩托车，将原10年内上线检验5次调整为检验2次（第6年、第10年），10年以后每年检验1次。</w:t>
      </w:r>
      <w:r>
        <w:rPr>
          <w:rFonts w:hint="eastAsia" w:ascii="楷体_GB2312" w:hAnsi="仿宋" w:eastAsia="楷体_GB2312" w:cs="Times New Roman"/>
          <w:b/>
          <w:color w:val="auto"/>
          <w:sz w:val="32"/>
          <w:szCs w:val="32"/>
          <w:lang w:eastAsia="zh-CN"/>
        </w:rPr>
        <w:t>二是</w:t>
      </w:r>
      <w:r>
        <w:rPr>
          <w:rFonts w:hint="eastAsia" w:ascii="楷体_GB2312" w:hAnsi="仿宋" w:eastAsia="楷体_GB2312" w:cs="Times New Roman"/>
          <w:b/>
          <w:color w:val="auto"/>
          <w:sz w:val="32"/>
          <w:szCs w:val="32"/>
        </w:rPr>
        <w:t>便利老年人和出国（境）人员办理交管业务。</w:t>
      </w:r>
      <w:r>
        <w:rPr>
          <w:rFonts w:hint="eastAsia" w:ascii="仿宋_GB2312" w:hAnsi="仿宋" w:eastAsia="仿宋_GB2312"/>
          <w:sz w:val="32"/>
          <w:szCs w:val="32"/>
        </w:rPr>
        <w:t>60周岁以上老年人可使用亲友的“交管12123”APP账号，由亲友代办网上机动车牌证、驾驶证业务。对出国（境）人员因</w:t>
      </w:r>
      <w:r>
        <w:rPr>
          <w:rFonts w:hint="eastAsia" w:ascii="仿宋_GB2312" w:hAnsi="仿宋" w:eastAsia="仿宋_GB2312"/>
          <w:sz w:val="32"/>
          <w:szCs w:val="32"/>
          <w:lang w:eastAsia="zh-CN"/>
        </w:rPr>
        <w:t>法定理由</w:t>
      </w:r>
      <w:r>
        <w:rPr>
          <w:rFonts w:hint="eastAsia" w:ascii="仿宋_GB2312" w:hAnsi="仿宋" w:eastAsia="仿宋_GB2312"/>
          <w:sz w:val="32"/>
          <w:szCs w:val="32"/>
        </w:rPr>
        <w:t>无法回国（入境）及时办理驾驶证期满换证、审验、提交身体条件证明业务的，可以委托国（境）内人员申请延期办理。</w:t>
      </w:r>
      <w:r>
        <w:rPr>
          <w:rFonts w:hint="eastAsia" w:ascii="仿宋_GB2312" w:hAnsi="仿宋" w:eastAsia="仿宋_GB2312"/>
          <w:sz w:val="32"/>
          <w:szCs w:val="32"/>
          <w:highlight w:val="none"/>
        </w:rPr>
        <w:t>对出国（境）人员因</w:t>
      </w:r>
      <w:r>
        <w:rPr>
          <w:rFonts w:hint="eastAsia" w:ascii="仿宋_GB2312" w:hAnsi="仿宋" w:eastAsia="仿宋_GB2312"/>
          <w:sz w:val="32"/>
          <w:szCs w:val="32"/>
          <w:highlight w:val="none"/>
          <w:lang w:eastAsia="zh-CN"/>
        </w:rPr>
        <w:t>法定理由</w:t>
      </w:r>
      <w:r>
        <w:rPr>
          <w:rFonts w:hint="eastAsia" w:ascii="仿宋_GB2312" w:hAnsi="仿宋" w:eastAsia="仿宋_GB2312"/>
          <w:sz w:val="32"/>
          <w:szCs w:val="32"/>
          <w:highlight w:val="none"/>
        </w:rPr>
        <w:t>无法回国（入境）办理身份证期满换证的，可以委托国内近亲属向其常驻户口所在地派出所或户政办证大厅代为提出换证申请。</w:t>
      </w:r>
      <w:r>
        <w:rPr>
          <w:rFonts w:hint="eastAsia" w:ascii="仿宋_GB2312" w:hAnsi="仿宋" w:eastAsia="仿宋_GB2312"/>
          <w:sz w:val="32"/>
          <w:szCs w:val="32"/>
        </w:rPr>
        <w:t>对无法提交身份证明、委托书原件的，可凭复印件或者影像打印件办理延期业务。</w:t>
      </w:r>
    </w:p>
    <w:p>
      <w:pPr>
        <w:widowControl/>
        <w:adjustRightInd w:val="0"/>
        <w:snapToGrid w:val="0"/>
        <w:spacing w:line="600" w:lineRule="exact"/>
        <w:ind w:firstLine="640" w:firstLineChars="200"/>
        <w:rPr>
          <w:rFonts w:hint="eastAsia" w:ascii="仿宋_GB2312" w:hAnsi="仿宋" w:eastAsia="仿宋_GB2312" w:cs="Times New Roman"/>
          <w:color w:val="000000"/>
          <w:kern w:val="2"/>
          <w:sz w:val="32"/>
          <w:szCs w:val="32"/>
          <w:lang w:val="en-US" w:eastAsia="zh-CN" w:bidi="ar-SA"/>
        </w:rPr>
      </w:pPr>
      <w:r>
        <w:rPr>
          <w:rFonts w:hint="default" w:ascii="仿宋_GB2312" w:hAnsi="仿宋" w:eastAsia="仿宋_GB2312" w:cs="Times New Roman"/>
          <w:color w:val="000000"/>
          <w:kern w:val="2"/>
          <w:sz w:val="32"/>
          <w:szCs w:val="32"/>
          <w:lang w:val="en-US" w:eastAsia="zh-CN" w:bidi="ar-SA"/>
        </w:rPr>
        <w:t>下一步，</w:t>
      </w:r>
      <w:r>
        <w:rPr>
          <w:rFonts w:hint="eastAsia" w:ascii="仿宋_GB2312" w:hAnsi="仿宋" w:eastAsia="仿宋_GB2312" w:cs="Times New Roman"/>
          <w:color w:val="000000"/>
          <w:kern w:val="2"/>
          <w:sz w:val="32"/>
          <w:szCs w:val="32"/>
          <w:lang w:val="en-US" w:eastAsia="zh-CN" w:bidi="ar-SA"/>
        </w:rPr>
        <w:t>永州市公安局坚决落实党中央和中政委、公安部、省委关于深化改革优化营商环境系列决策部署，</w:t>
      </w:r>
      <w:r>
        <w:rPr>
          <w:rFonts w:hint="default" w:ascii="仿宋_GB2312" w:hAnsi="仿宋" w:eastAsia="仿宋_GB2312" w:cs="Times New Roman"/>
          <w:color w:val="000000"/>
          <w:kern w:val="2"/>
          <w:sz w:val="32"/>
          <w:szCs w:val="32"/>
          <w:lang w:val="en-US" w:eastAsia="zh-CN" w:bidi="ar-SA"/>
        </w:rPr>
        <w:t>严格执行《</w:t>
      </w:r>
      <w:r>
        <w:rPr>
          <w:rFonts w:hint="eastAsia" w:ascii="仿宋_GB2312" w:hAnsi="仿宋" w:eastAsia="仿宋_GB2312" w:cs="Times New Roman"/>
          <w:color w:val="000000"/>
          <w:kern w:val="2"/>
          <w:sz w:val="32"/>
          <w:szCs w:val="32"/>
          <w:lang w:val="en-US" w:eastAsia="zh-CN" w:bidi="ar-SA"/>
        </w:rPr>
        <w:t>永州市公安局进一步服务经济社会民生发展20条措施</w:t>
      </w:r>
      <w:r>
        <w:rPr>
          <w:rFonts w:hint="default" w:ascii="仿宋_GB2312" w:hAnsi="仿宋" w:eastAsia="仿宋_GB2312" w:cs="Times New Roman"/>
          <w:color w:val="000000"/>
          <w:kern w:val="2"/>
          <w:sz w:val="32"/>
          <w:szCs w:val="32"/>
          <w:lang w:val="en-US" w:eastAsia="zh-CN" w:bidi="ar-SA"/>
        </w:rPr>
        <w:t>》，</w:t>
      </w:r>
      <w:r>
        <w:rPr>
          <w:rFonts w:hint="eastAsia" w:ascii="仿宋_GB2312" w:eastAsia="仿宋_GB2312"/>
          <w:sz w:val="32"/>
          <w:szCs w:val="32"/>
        </w:rPr>
        <w:t>永州公安将深学笃用</w:t>
      </w:r>
      <w:r>
        <w:rPr>
          <w:rFonts w:hint="eastAsia" w:ascii="仿宋_GB2312" w:eastAsia="仿宋_GB2312"/>
          <w:sz w:val="32"/>
          <w:szCs w:val="32"/>
          <w:lang w:eastAsia="zh-CN"/>
        </w:rPr>
        <w:t>党的二十大精神，</w:t>
      </w:r>
      <w:r>
        <w:rPr>
          <w:rFonts w:ascii="仿宋_GB2312" w:eastAsia="仿宋_GB2312" w:cs="仿宋_GB2312"/>
          <w:spacing w:val="0"/>
          <w:sz w:val="31"/>
          <w:szCs w:val="31"/>
        </w:rPr>
        <w:t>始终坚持以习近平法治思想为根本遵循，筑牢中国式法治现代化的思想根基</w:t>
      </w:r>
      <w:r>
        <w:rPr>
          <w:rFonts w:hint="eastAsia" w:ascii="仿宋_GB2312" w:eastAsia="仿宋_GB2312"/>
          <w:sz w:val="32"/>
          <w:szCs w:val="32"/>
        </w:rPr>
        <w:t>，</w:t>
      </w:r>
      <w:r>
        <w:rPr>
          <w:rFonts w:hint="eastAsia" w:ascii="仿宋_GB2312" w:eastAsia="仿宋_GB2312"/>
          <w:sz w:val="32"/>
          <w:szCs w:val="32"/>
          <w:lang w:eastAsia="zh-CN"/>
        </w:rPr>
        <w:t>为建设法治化营商环境</w:t>
      </w:r>
      <w:r>
        <w:rPr>
          <w:rFonts w:hint="eastAsia" w:ascii="仿宋_GB2312" w:eastAsia="仿宋_GB2312"/>
          <w:sz w:val="32"/>
          <w:szCs w:val="32"/>
        </w:rPr>
        <w:t>、法治</w:t>
      </w:r>
      <w:r>
        <w:rPr>
          <w:rFonts w:hint="eastAsia" w:ascii="仿宋_GB2312" w:eastAsia="仿宋_GB2312"/>
          <w:sz w:val="32"/>
          <w:szCs w:val="32"/>
          <w:lang w:eastAsia="zh-CN"/>
        </w:rPr>
        <w:t>化</w:t>
      </w:r>
      <w:r>
        <w:rPr>
          <w:rFonts w:hint="eastAsia" w:ascii="仿宋_GB2312" w:eastAsia="仿宋_GB2312"/>
          <w:sz w:val="32"/>
          <w:szCs w:val="32"/>
        </w:rPr>
        <w:t>永州</w:t>
      </w:r>
      <w:r>
        <w:rPr>
          <w:rFonts w:hint="eastAsia" w:ascii="仿宋_GB2312" w:eastAsia="仿宋_GB2312"/>
          <w:sz w:val="32"/>
          <w:szCs w:val="32"/>
          <w:lang w:eastAsia="zh-CN"/>
        </w:rPr>
        <w:t>贡献永州公安力量</w:t>
      </w:r>
      <w:r>
        <w:rPr>
          <w:rFonts w:hint="eastAsia" w:ascii="仿宋_GB2312" w:eastAsia="仿宋_GB2312"/>
          <w:sz w:val="32"/>
          <w:szCs w:val="32"/>
          <w:lang w:val="en-US" w:eastAsia="zh-CN"/>
        </w:rPr>
        <w:t>!</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224EB4"/>
    <w:rsid w:val="19224EB4"/>
    <w:rsid w:val="34E31A5D"/>
    <w:rsid w:val="6CDF07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首缩两字 Char"/>
    <w:basedOn w:val="1"/>
    <w:qFormat/>
    <w:uiPriority w:val="0"/>
    <w:rPr>
      <w:rFonts w:ascii="Verdana" w:hAnsi="Verdana"/>
      <w:bCs/>
    </w:rPr>
  </w:style>
  <w:style w:type="paragraph" w:styleId="3">
    <w:name w:val="Body Text Indent"/>
    <w:basedOn w:val="1"/>
    <w:qFormat/>
    <w:uiPriority w:val="0"/>
    <w:pPr>
      <w:spacing w:after="120"/>
      <w:ind w:left="420" w:leftChars="200"/>
    </w:pPr>
  </w:style>
  <w:style w:type="paragraph" w:styleId="4">
    <w:name w:val="Body Text First Indent 2"/>
    <w:basedOn w:val="3"/>
    <w:qFormat/>
    <w:uiPriority w:val="0"/>
    <w:pPr>
      <w:spacing w:after="0"/>
      <w:ind w:left="0" w:leftChars="0" w:firstLine="420" w:firstLineChars="200"/>
    </w:pPr>
    <w:rPr>
      <w:kern w:val="0"/>
      <w:sz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946</Words>
  <Characters>970</Characters>
  <Lines>0</Lines>
  <Paragraphs>0</Paragraphs>
  <TotalTime>1</TotalTime>
  <ScaleCrop>false</ScaleCrop>
  <LinksUpToDate>false</LinksUpToDate>
  <CharactersWithSpaces>970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2023-02-10T01:50:00Z</dcterms:created>
  <dc:creator>Administrator</dc:creator>
  <cp:lastModifiedBy>Administrator</cp:lastModifiedBy>
  <dcterms:modified xsi:type="dcterms:W3CDTF">2023-04-25T02:10:16Z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2B0A726E13B64140991E8D121A587DE4</vt:lpwstr>
  </property>
</Properties>
</file>